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26" w:rsidRDefault="007C3F7D">
      <w:pPr>
        <w:widowControl w:val="0"/>
        <w:spacing w:line="240" w:lineRule="auto"/>
        <w:jc w:val="right"/>
        <w:rPr>
          <w:rFonts w:ascii="Helvetica Neue" w:eastAsia="Helvetica Neue" w:hAnsi="Helvetica Neue" w:cs="Helvetica Neue"/>
          <w:color w:val="222222"/>
          <w:sz w:val="20"/>
          <w:szCs w:val="20"/>
          <w:highlight w:val="white"/>
        </w:rPr>
      </w:pPr>
      <w:r>
        <w:rPr>
          <w:rFonts w:ascii="Helvetica Neue" w:eastAsia="Helvetica Neue" w:hAnsi="Helvetica Neue" w:cs="Helvetica Neue"/>
          <w:noProof/>
          <w:color w:val="222222"/>
          <w:sz w:val="20"/>
          <w:szCs w:val="20"/>
          <w:highlight w:val="white"/>
        </w:rPr>
        <w:drawing>
          <wp:inline distT="114300" distB="114300" distL="114300" distR="114300">
            <wp:extent cx="1937004" cy="1171575"/>
            <wp:effectExtent l="0" t="0" r="0" b="0"/>
            <wp:docPr id="2" name="image4.png" descr="ALT-logo-2014-full-green-248x150.png"/>
            <wp:cNvGraphicFramePr/>
            <a:graphic xmlns:a="http://schemas.openxmlformats.org/drawingml/2006/main">
              <a:graphicData uri="http://schemas.openxmlformats.org/drawingml/2006/picture">
                <pic:pic xmlns:pic="http://schemas.openxmlformats.org/drawingml/2006/picture">
                  <pic:nvPicPr>
                    <pic:cNvPr id="0" name="image4.png" descr="ALT-logo-2014-full-green-248x150.png"/>
                    <pic:cNvPicPr preferRelativeResize="0"/>
                  </pic:nvPicPr>
                  <pic:blipFill>
                    <a:blip r:embed="rId6"/>
                    <a:srcRect/>
                    <a:stretch>
                      <a:fillRect/>
                    </a:stretch>
                  </pic:blipFill>
                  <pic:spPr>
                    <a:xfrm>
                      <a:off x="0" y="0"/>
                      <a:ext cx="1937004" cy="117157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1905000" cy="1162050"/>
            <wp:effectExtent l="0" t="0" r="0" b="0"/>
            <wp:wrapSquare wrapText="bothSides" distT="114300" distB="114300" distL="114300" distR="114300"/>
            <wp:docPr id="1" name="image2.png" descr="oer18-web.png"/>
            <wp:cNvGraphicFramePr/>
            <a:graphic xmlns:a="http://schemas.openxmlformats.org/drawingml/2006/main">
              <a:graphicData uri="http://schemas.openxmlformats.org/drawingml/2006/picture">
                <pic:pic xmlns:pic="http://schemas.openxmlformats.org/drawingml/2006/picture">
                  <pic:nvPicPr>
                    <pic:cNvPr id="0" name="image2.png" descr="oer18-web.png"/>
                    <pic:cNvPicPr preferRelativeResize="0"/>
                  </pic:nvPicPr>
                  <pic:blipFill>
                    <a:blip r:embed="rId7"/>
                    <a:srcRect/>
                    <a:stretch>
                      <a:fillRect/>
                    </a:stretch>
                  </pic:blipFill>
                  <pic:spPr>
                    <a:xfrm>
                      <a:off x="0" y="0"/>
                      <a:ext cx="1905000" cy="1162050"/>
                    </a:xfrm>
                    <a:prstGeom prst="rect">
                      <a:avLst/>
                    </a:prstGeom>
                    <a:ln/>
                  </pic:spPr>
                </pic:pic>
              </a:graphicData>
            </a:graphic>
          </wp:anchor>
        </w:drawing>
      </w:r>
    </w:p>
    <w:p w:rsidR="00502626" w:rsidRDefault="00502626">
      <w:pPr>
        <w:widowControl w:val="0"/>
        <w:spacing w:line="240" w:lineRule="auto"/>
        <w:rPr>
          <w:rFonts w:ascii="Helvetica Neue" w:eastAsia="Helvetica Neue" w:hAnsi="Helvetica Neue" w:cs="Helvetica Neue"/>
          <w:color w:val="222222"/>
          <w:sz w:val="20"/>
          <w:szCs w:val="20"/>
          <w:highlight w:val="white"/>
        </w:rPr>
      </w:pPr>
    </w:p>
    <w:p w:rsidR="00502626" w:rsidRDefault="00502626">
      <w:pPr>
        <w:widowControl w:val="0"/>
        <w:spacing w:line="240" w:lineRule="auto"/>
        <w:jc w:val="right"/>
        <w:rPr>
          <w:rFonts w:ascii="Helvetica Neue" w:eastAsia="Helvetica Neue" w:hAnsi="Helvetica Neue" w:cs="Helvetica Neue"/>
          <w:color w:val="222222"/>
          <w:sz w:val="20"/>
          <w:szCs w:val="20"/>
          <w:highlight w:val="white"/>
        </w:rPr>
      </w:pPr>
    </w:p>
    <w:tbl>
      <w:tblPr>
        <w:tblStyle w:val="a"/>
        <w:tblW w:w="10500" w:type="dxa"/>
        <w:tblInd w:w="-1183" w:type="dxa"/>
        <w:tblLayout w:type="fixed"/>
        <w:tblLook w:val="0600" w:firstRow="0" w:lastRow="0" w:firstColumn="0" w:lastColumn="0" w:noHBand="1" w:noVBand="1"/>
      </w:tblPr>
      <w:tblGrid>
        <w:gridCol w:w="10500"/>
      </w:tblGrid>
      <w:tr w:rsidR="00502626">
        <w:tc>
          <w:tcPr>
            <w:tcW w:w="10500" w:type="dxa"/>
            <w:shd w:val="clear" w:color="auto" w:fill="07994F"/>
            <w:tcMar>
              <w:top w:w="226" w:type="dxa"/>
              <w:left w:w="226" w:type="dxa"/>
              <w:bottom w:w="226" w:type="dxa"/>
              <w:right w:w="226" w:type="dxa"/>
            </w:tcMar>
            <w:vAlign w:val="center"/>
          </w:tcPr>
          <w:p w:rsidR="00502626" w:rsidRDefault="007C3F7D">
            <w:pPr>
              <w:widowControl w:val="0"/>
              <w:spacing w:line="240" w:lineRule="auto"/>
              <w:jc w:val="right"/>
              <w:rPr>
                <w:color w:val="FFFFFF"/>
                <w:sz w:val="36"/>
                <w:szCs w:val="36"/>
              </w:rPr>
            </w:pPr>
            <w:r>
              <w:rPr>
                <w:color w:val="FFFFFF"/>
                <w:sz w:val="36"/>
                <w:szCs w:val="36"/>
              </w:rPr>
              <w:t>OER18 Sponsorship Booking Form</w:t>
            </w:r>
          </w:p>
          <w:p w:rsidR="00502626" w:rsidRDefault="007C3F7D">
            <w:pPr>
              <w:widowControl w:val="0"/>
              <w:spacing w:line="240" w:lineRule="auto"/>
              <w:jc w:val="right"/>
              <w:rPr>
                <w:rFonts w:ascii="Helvetica Neue" w:eastAsia="Helvetica Neue" w:hAnsi="Helvetica Neue" w:cs="Helvetica Neue"/>
                <w:color w:val="FFFFFF"/>
                <w:sz w:val="36"/>
                <w:szCs w:val="36"/>
              </w:rPr>
            </w:pPr>
            <w:r>
              <w:rPr>
                <w:color w:val="FFFFFF"/>
                <w:sz w:val="28"/>
                <w:szCs w:val="28"/>
              </w:rPr>
              <w:t>OER18: Open to all, 12-13 April 2018, The Watershed, Bristol</w:t>
            </w:r>
          </w:p>
        </w:tc>
      </w:tr>
    </w:tbl>
    <w:p w:rsidR="00502626" w:rsidRDefault="00502626">
      <w:pPr>
        <w:widowControl w:val="0"/>
        <w:spacing w:before="200" w:after="280" w:line="240" w:lineRule="auto"/>
        <w:rPr>
          <w:rFonts w:ascii="Open Sans" w:eastAsia="Open Sans" w:hAnsi="Open Sans" w:cs="Open Sans"/>
          <w:sz w:val="20"/>
          <w:szCs w:val="20"/>
        </w:rPr>
      </w:pPr>
    </w:p>
    <w:p w:rsidR="00502626" w:rsidRDefault="007C3F7D">
      <w:pPr>
        <w:widowControl w:val="0"/>
        <w:spacing w:before="200" w:after="280" w:line="240" w:lineRule="auto"/>
        <w:rPr>
          <w:rFonts w:ascii="Open Sans" w:eastAsia="Open Sans" w:hAnsi="Open Sans" w:cs="Open Sans"/>
          <w:sz w:val="20"/>
          <w:szCs w:val="20"/>
        </w:rPr>
      </w:pPr>
      <w:r>
        <w:rPr>
          <w:rFonts w:ascii="Open Sans" w:eastAsia="Open Sans" w:hAnsi="Open Sans" w:cs="Open Sans"/>
          <w:sz w:val="20"/>
          <w:szCs w:val="20"/>
        </w:rPr>
        <w:t xml:space="preserve">Please complete all relevant parts of this form and return it to </w:t>
      </w:r>
      <w:hyperlink r:id="rId8">
        <w:r>
          <w:rPr>
            <w:rFonts w:ascii="Open Sans" w:eastAsia="Open Sans" w:hAnsi="Open Sans" w:cs="Open Sans"/>
            <w:color w:val="1155CC"/>
            <w:sz w:val="20"/>
            <w:szCs w:val="20"/>
            <w:u w:val="single"/>
          </w:rPr>
          <w:t>events@alt.ac.uk</w:t>
        </w:r>
      </w:hyperlink>
      <w:r>
        <w:rPr>
          <w:rFonts w:ascii="Open Sans" w:eastAsia="Open Sans" w:hAnsi="Open Sans" w:cs="Open Sans"/>
          <w:sz w:val="20"/>
          <w:szCs w:val="20"/>
        </w:rPr>
        <w:t xml:space="preserve">. If you would like to speak to someone about sponsor and exhibitor opportunities before submitting this form in the first instance please contact </w:t>
      </w:r>
      <w:hyperlink r:id="rId9">
        <w:r>
          <w:rPr>
            <w:rFonts w:ascii="Open Sans" w:eastAsia="Open Sans" w:hAnsi="Open Sans" w:cs="Open Sans"/>
            <w:color w:val="1155CC"/>
            <w:sz w:val="20"/>
            <w:szCs w:val="20"/>
            <w:u w:val="single"/>
          </w:rPr>
          <w:t>events@alt.ac.uk</w:t>
        </w:r>
      </w:hyperlink>
      <w:r>
        <w:rPr>
          <w:rFonts w:ascii="Open Sans" w:eastAsia="Open Sans" w:hAnsi="Open Sans" w:cs="Open Sans"/>
          <w:sz w:val="20"/>
          <w:szCs w:val="20"/>
        </w:rPr>
        <w:t xml:space="preserve"> or call Jane our Events Manager +44 </w:t>
      </w:r>
      <w:r w:rsidR="00B063E5">
        <w:rPr>
          <w:rFonts w:ascii="Open Sans" w:eastAsia="Open Sans" w:hAnsi="Open Sans" w:cs="Open Sans"/>
          <w:sz w:val="20"/>
          <w:szCs w:val="20"/>
        </w:rPr>
        <w:t>(0)</w:t>
      </w:r>
      <w:r>
        <w:rPr>
          <w:rFonts w:ascii="Open Sans" w:eastAsia="Open Sans" w:hAnsi="Open Sans" w:cs="Open Sans"/>
          <w:sz w:val="20"/>
          <w:szCs w:val="20"/>
        </w:rPr>
        <w:t xml:space="preserve">7591 206974 or head office + 44 </w:t>
      </w:r>
      <w:r w:rsidR="00B063E5">
        <w:rPr>
          <w:rFonts w:ascii="Open Sans" w:eastAsia="Open Sans" w:hAnsi="Open Sans" w:cs="Open Sans"/>
          <w:sz w:val="20"/>
          <w:szCs w:val="20"/>
        </w:rPr>
        <w:t>(0)</w:t>
      </w:r>
      <w:bookmarkStart w:id="0" w:name="_GoBack"/>
      <w:bookmarkEnd w:id="0"/>
      <w:r>
        <w:rPr>
          <w:rFonts w:ascii="Open Sans" w:eastAsia="Open Sans" w:hAnsi="Open Sans" w:cs="Open Sans"/>
          <w:sz w:val="20"/>
          <w:szCs w:val="20"/>
        </w:rPr>
        <w:t xml:space="preserve">1865 484125. </w:t>
      </w:r>
    </w:p>
    <w:tbl>
      <w:tblPr>
        <w:tblStyle w:val="a0"/>
        <w:tblW w:w="9015"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600"/>
      </w:tblGrid>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Name</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rPr>
          <w:trHeight w:val="320"/>
        </w:trPr>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Organisation</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Email</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Phone number</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Sponsorship option (select)</w:t>
            </w:r>
          </w:p>
        </w:tc>
        <w:tc>
          <w:tcPr>
            <w:tcW w:w="6600" w:type="dxa"/>
            <w:shd w:val="clear" w:color="auto" w:fill="auto"/>
            <w:tcMar>
              <w:top w:w="56" w:type="dxa"/>
              <w:left w:w="56" w:type="dxa"/>
              <w:bottom w:w="56" w:type="dxa"/>
              <w:right w:w="56" w:type="dxa"/>
            </w:tcMar>
          </w:tcPr>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Sponsor: (member) £680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Sponsor: (non-member) £850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Strategic Sponsor: (member) £1200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Strategic Sponsor: (non-member) £1500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OER Social Sponsor (member): £800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OER Social Sponsor (non-member): £1000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Pre-Conference Social Sponsor (member): £360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Pre-Conference Social Sponsor (non-member): £450</w:t>
            </w:r>
          </w:p>
          <w:p w:rsidR="00502626" w:rsidRDefault="007C3F7D">
            <w:pPr>
              <w:numPr>
                <w:ilvl w:val="0"/>
                <w:numId w:val="1"/>
              </w:numPr>
              <w:spacing w:line="240" w:lineRule="auto"/>
              <w:rPr>
                <w:rFonts w:ascii="Open Sans" w:eastAsia="Open Sans" w:hAnsi="Open Sans" w:cs="Open Sans"/>
                <w:sz w:val="20"/>
                <w:szCs w:val="20"/>
              </w:rPr>
            </w:pPr>
            <w:r>
              <w:rPr>
                <w:rFonts w:ascii="Open Sans" w:eastAsia="Open Sans" w:hAnsi="Open Sans" w:cs="Open Sans"/>
                <w:sz w:val="20"/>
                <w:szCs w:val="20"/>
              </w:rPr>
              <w:t>Page in the Conference Guide: £100</w:t>
            </w:r>
          </w:p>
          <w:p w:rsidR="00502626" w:rsidRDefault="00502626">
            <w:pPr>
              <w:spacing w:line="240" w:lineRule="auto"/>
              <w:rPr>
                <w:rFonts w:ascii="Open Sans" w:eastAsia="Open Sans" w:hAnsi="Open Sans" w:cs="Open Sans"/>
                <w:sz w:val="20"/>
                <w:szCs w:val="20"/>
              </w:rPr>
            </w:pPr>
          </w:p>
          <w:p w:rsidR="00502626" w:rsidRDefault="007C3F7D">
            <w:pPr>
              <w:spacing w:line="240" w:lineRule="auto"/>
              <w:rPr>
                <w:rFonts w:ascii="Open Sans" w:eastAsia="Open Sans" w:hAnsi="Open Sans" w:cs="Open Sans"/>
                <w:sz w:val="18"/>
                <w:szCs w:val="18"/>
                <w:highlight w:val="white"/>
              </w:rPr>
            </w:pPr>
            <w:r>
              <w:rPr>
                <w:rFonts w:ascii="Open Sans" w:eastAsia="Open Sans" w:hAnsi="Open Sans" w:cs="Open Sans"/>
                <w:sz w:val="18"/>
                <w:szCs w:val="18"/>
              </w:rPr>
              <w:t xml:space="preserve">Member rates are only available for Organisation, Sponsoring or Partner Members of ALT who are in good standing. </w:t>
            </w: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Invoice address</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p w:rsidR="00502626" w:rsidRDefault="00502626">
            <w:pPr>
              <w:widowControl w:val="0"/>
              <w:spacing w:line="240" w:lineRule="auto"/>
              <w:rPr>
                <w:rFonts w:ascii="Open Sans" w:eastAsia="Open Sans" w:hAnsi="Open Sans" w:cs="Open Sans"/>
                <w:b/>
                <w:sz w:val="20"/>
                <w:szCs w:val="20"/>
                <w:highlight w:val="white"/>
              </w:rPr>
            </w:pPr>
          </w:p>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PO number</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 xml:space="preserve">Confirmation </w:t>
            </w:r>
          </w:p>
        </w:tc>
        <w:tc>
          <w:tcPr>
            <w:tcW w:w="6600"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18"/>
                <w:szCs w:val="18"/>
                <w:highlight w:val="white"/>
              </w:rPr>
            </w:pPr>
            <w:r>
              <w:rPr>
                <w:rFonts w:ascii="Open Sans" w:eastAsia="Open Sans" w:hAnsi="Open Sans" w:cs="Open Sans"/>
                <w:sz w:val="18"/>
                <w:szCs w:val="18"/>
                <w:highlight w:val="white"/>
              </w:rPr>
              <w:t xml:space="preserve">By signing this form you agree to take up the package as indicated above under the terms and conditions set out below including the cancellation policy. </w:t>
            </w:r>
          </w:p>
        </w:tc>
      </w:tr>
      <w:tr w:rsidR="00502626">
        <w:trPr>
          <w:trHeight w:val="820"/>
        </w:trPr>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Signature</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Date</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bl>
    <w:p w:rsidR="00502626" w:rsidRDefault="00502626">
      <w:pPr>
        <w:widowControl w:val="0"/>
        <w:spacing w:line="240" w:lineRule="auto"/>
        <w:rPr>
          <w:rFonts w:ascii="Helvetica Neue" w:eastAsia="Helvetica Neue" w:hAnsi="Helvetica Neue" w:cs="Helvetica Neue"/>
          <w:b/>
          <w:sz w:val="16"/>
          <w:szCs w:val="16"/>
        </w:rPr>
      </w:pPr>
    </w:p>
    <w:p w:rsidR="00502626" w:rsidRDefault="00502626">
      <w:pPr>
        <w:widowControl w:val="0"/>
        <w:spacing w:line="240" w:lineRule="auto"/>
        <w:rPr>
          <w:rFonts w:ascii="Helvetica Neue" w:eastAsia="Helvetica Neue" w:hAnsi="Helvetica Neue" w:cs="Helvetica Neue"/>
          <w:b/>
          <w:sz w:val="16"/>
          <w:szCs w:val="16"/>
        </w:rPr>
      </w:pPr>
    </w:p>
    <w:p w:rsidR="00502626" w:rsidRDefault="00502626">
      <w:pPr>
        <w:widowControl w:val="0"/>
        <w:spacing w:before="200" w:after="280" w:line="240" w:lineRule="auto"/>
        <w:rPr>
          <w:rFonts w:ascii="Open Sans" w:eastAsia="Open Sans" w:hAnsi="Open Sans" w:cs="Open Sans"/>
          <w:sz w:val="20"/>
          <w:szCs w:val="20"/>
        </w:rPr>
      </w:pPr>
    </w:p>
    <w:tbl>
      <w:tblPr>
        <w:tblStyle w:val="a1"/>
        <w:tblW w:w="9015"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6600"/>
      </w:tblGrid>
      <w:tr w:rsidR="00502626">
        <w:trPr>
          <w:trHeight w:val="360"/>
        </w:trPr>
        <w:tc>
          <w:tcPr>
            <w:tcW w:w="9015" w:type="dxa"/>
            <w:gridSpan w:val="2"/>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highlight w:val="white"/>
              </w:rPr>
            </w:pPr>
            <w:r>
              <w:rPr>
                <w:rFonts w:ascii="Open Sans" w:eastAsia="Open Sans" w:hAnsi="Open Sans" w:cs="Open Sans"/>
                <w:b/>
                <w:highlight w:val="white"/>
              </w:rPr>
              <w:t>Details to be displayed on conference platform:</w:t>
            </w: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sz w:val="20"/>
                <w:szCs w:val="20"/>
                <w:highlight w:val="white"/>
              </w:rPr>
            </w:pPr>
            <w:r>
              <w:rPr>
                <w:rFonts w:ascii="Open Sans" w:eastAsia="Open Sans" w:hAnsi="Open Sans" w:cs="Open Sans"/>
                <w:b/>
                <w:sz w:val="20"/>
                <w:szCs w:val="20"/>
                <w:highlight w:val="white"/>
              </w:rPr>
              <w:t>Organisation</w:t>
            </w:r>
          </w:p>
        </w:tc>
        <w:tc>
          <w:tcPr>
            <w:tcW w:w="6600" w:type="dxa"/>
            <w:tcBorders>
              <w:top w:val="nil"/>
            </w:tcBorders>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Website</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Twitter</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Logo attached</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tc>
      </w:tr>
      <w:tr w:rsidR="00502626">
        <w:tc>
          <w:tcPr>
            <w:tcW w:w="2415" w:type="dxa"/>
            <w:shd w:val="clear" w:color="auto" w:fill="auto"/>
            <w:tcMar>
              <w:top w:w="56" w:type="dxa"/>
              <w:left w:w="56" w:type="dxa"/>
              <w:bottom w:w="56" w:type="dxa"/>
              <w:right w:w="56" w:type="dxa"/>
            </w:tcMar>
          </w:tcPr>
          <w:p w:rsidR="00502626" w:rsidRDefault="007C3F7D">
            <w:pPr>
              <w:widowControl w:val="0"/>
              <w:spacing w:line="240" w:lineRule="auto"/>
              <w:rPr>
                <w:rFonts w:ascii="Open Sans" w:eastAsia="Open Sans" w:hAnsi="Open Sans" w:cs="Open Sans"/>
                <w:b/>
                <w:sz w:val="20"/>
                <w:szCs w:val="20"/>
                <w:highlight w:val="white"/>
              </w:rPr>
            </w:pPr>
            <w:r>
              <w:rPr>
                <w:rFonts w:ascii="Open Sans" w:eastAsia="Open Sans" w:hAnsi="Open Sans" w:cs="Open Sans"/>
                <w:b/>
                <w:sz w:val="20"/>
                <w:szCs w:val="20"/>
                <w:highlight w:val="white"/>
              </w:rPr>
              <w:t>100 word company description</w:t>
            </w:r>
          </w:p>
        </w:tc>
        <w:tc>
          <w:tcPr>
            <w:tcW w:w="6600" w:type="dxa"/>
            <w:shd w:val="clear" w:color="auto" w:fill="auto"/>
            <w:tcMar>
              <w:top w:w="56" w:type="dxa"/>
              <w:left w:w="56" w:type="dxa"/>
              <w:bottom w:w="56" w:type="dxa"/>
              <w:right w:w="56" w:type="dxa"/>
            </w:tcMar>
          </w:tcPr>
          <w:p w:rsidR="00502626" w:rsidRDefault="00502626">
            <w:pPr>
              <w:widowControl w:val="0"/>
              <w:spacing w:line="240" w:lineRule="auto"/>
              <w:rPr>
                <w:rFonts w:ascii="Open Sans" w:eastAsia="Open Sans" w:hAnsi="Open Sans" w:cs="Open Sans"/>
                <w:b/>
                <w:sz w:val="20"/>
                <w:szCs w:val="20"/>
                <w:highlight w:val="white"/>
              </w:rPr>
            </w:pPr>
          </w:p>
          <w:p w:rsidR="00502626" w:rsidRDefault="00502626">
            <w:pPr>
              <w:widowControl w:val="0"/>
              <w:spacing w:line="240" w:lineRule="auto"/>
              <w:rPr>
                <w:rFonts w:ascii="Open Sans" w:eastAsia="Open Sans" w:hAnsi="Open Sans" w:cs="Open Sans"/>
                <w:b/>
                <w:sz w:val="20"/>
                <w:szCs w:val="20"/>
                <w:highlight w:val="white"/>
              </w:rPr>
            </w:pPr>
          </w:p>
        </w:tc>
      </w:tr>
    </w:tbl>
    <w:p w:rsidR="00502626" w:rsidRDefault="00502626">
      <w:pPr>
        <w:widowControl w:val="0"/>
        <w:spacing w:line="240" w:lineRule="auto"/>
        <w:rPr>
          <w:rFonts w:ascii="Helvetica Neue" w:eastAsia="Helvetica Neue" w:hAnsi="Helvetica Neue" w:cs="Helvetica Neue"/>
          <w:b/>
          <w:sz w:val="16"/>
          <w:szCs w:val="16"/>
        </w:rPr>
      </w:pPr>
    </w:p>
    <w:p w:rsidR="00502626" w:rsidRDefault="00502626">
      <w:pPr>
        <w:widowControl w:val="0"/>
        <w:spacing w:line="240" w:lineRule="auto"/>
        <w:rPr>
          <w:rFonts w:ascii="Helvetica Neue" w:eastAsia="Helvetica Neue" w:hAnsi="Helvetica Neue" w:cs="Helvetica Neue"/>
          <w:b/>
          <w:sz w:val="16"/>
          <w:szCs w:val="16"/>
        </w:rPr>
      </w:pPr>
    </w:p>
    <w:p w:rsidR="00502626" w:rsidRDefault="007C3F7D">
      <w:pPr>
        <w:widowControl w:val="0"/>
        <w:spacing w:line="240" w:lineRule="auto"/>
        <w:rPr>
          <w:rFonts w:ascii="Helvetica Neue" w:eastAsia="Helvetica Neue" w:hAnsi="Helvetica Neue" w:cs="Helvetica Neue"/>
          <w:b/>
          <w:sz w:val="16"/>
          <w:szCs w:val="16"/>
        </w:rPr>
      </w:pPr>
      <w:r>
        <w:rPr>
          <w:rFonts w:ascii="Helvetica Neue" w:eastAsia="Helvetica Neue" w:hAnsi="Helvetica Neue" w:cs="Helvetica Neue"/>
          <w:b/>
          <w:sz w:val="16"/>
          <w:szCs w:val="16"/>
        </w:rPr>
        <w:t>Terms and conditions</w:t>
      </w:r>
    </w:p>
    <w:p w:rsidR="00502626" w:rsidRDefault="007C3F7D">
      <w:pPr>
        <w:widowControl w:val="0"/>
        <w:spacing w:line="240" w:lineRule="auto"/>
        <w:rPr>
          <w:rFonts w:ascii="Helvetica Neue" w:eastAsia="Helvetica Neue" w:hAnsi="Helvetica Neue" w:cs="Helvetica Neue"/>
          <w:sz w:val="16"/>
          <w:szCs w:val="16"/>
          <w:highlight w:val="white"/>
        </w:rPr>
      </w:pPr>
      <w:r>
        <w:rPr>
          <w:rFonts w:ascii="Helvetica Neue" w:eastAsia="Helvetica Neue" w:hAnsi="Helvetica Neue" w:cs="Helvetica Neue"/>
          <w:sz w:val="16"/>
          <w:szCs w:val="16"/>
          <w:highlight w:val="white"/>
        </w:rPr>
        <w:t>ALT is a Registered Charity number 1160039 and VAT is not charged.</w:t>
      </w:r>
    </w:p>
    <w:p w:rsidR="00502626" w:rsidRDefault="007C3F7D">
      <w:pPr>
        <w:widowControl w:val="0"/>
        <w:spacing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highlight w:val="white"/>
        </w:rPr>
        <w:t>Places will be allocated on a first-come, first served basis upon receipt of the completed form. Payment is due prior to the event within 30 days of the date of the invoice. Cancellations made in writing will be charged min. 50% of the total amount if made up to 3 months before the event. Cancellations made after that date will not receive any refund. Sponsorships agreed less than 3 months prior to the event will not be eligible for any refunds should the sponsorship be cancelled.</w:t>
      </w:r>
    </w:p>
    <w:sectPr w:rsidR="00502626" w:rsidSect="007C3F7D">
      <w:pgSz w:w="11909" w:h="16834"/>
      <w:pgMar w:top="1134" w:right="1440" w:bottom="113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0AF"/>
    <w:multiLevelType w:val="multilevel"/>
    <w:tmpl w:val="6E46D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502626"/>
    <w:rsid w:val="00502626"/>
    <w:rsid w:val="007C3F7D"/>
    <w:rsid w:val="00B0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3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C3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vents@alt.ac.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al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1670</Characters>
  <Application>Microsoft Office Word</Application>
  <DocSecurity>0</DocSecurity>
  <Lines>13</Lines>
  <Paragraphs>3</Paragraphs>
  <ScaleCrop>false</ScaleCrop>
  <Company>Oxford Brookes University</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OBIS</cp:lastModifiedBy>
  <cp:revision>3</cp:revision>
  <dcterms:created xsi:type="dcterms:W3CDTF">2017-11-03T10:20:00Z</dcterms:created>
  <dcterms:modified xsi:type="dcterms:W3CDTF">2017-11-03T10:26:00Z</dcterms:modified>
</cp:coreProperties>
</file>